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F878C9"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Genesis </w:t>
      </w:r>
      <w:r w:rsidR="003D0AA6">
        <w:rPr>
          <w:rFonts w:eastAsia="Times New Roman" w:cs="Times New Roman"/>
          <w:b/>
          <w:color w:val="000000"/>
          <w:sz w:val="40"/>
          <w:szCs w:val="28"/>
        </w:rPr>
        <w:t>10:1-32</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06009A" w:rsidRPr="0006009A">
        <w:rPr>
          <w:rFonts w:eastAsia="Times New Roman" w:cs="Times New Roman"/>
          <w:b/>
          <w:color w:val="000000"/>
          <w:sz w:val="40"/>
          <w:szCs w:val="28"/>
        </w:rPr>
        <w:t>The Table of Nations</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Of all the nations or regions of the world, which ones would you like to visit?</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Have you heard of or read The Bible Code?  What did you think, or what do you think of books like this that try to find bizarre things in the Bible?</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Have you ever studied one of the biblical genealogies to see why they are there?</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Talk through all the 7’s and 70’s from the text, what does these tell us?</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Since we learn from this how God oversees the nations, how should it help us in trusting Him with our own lives?</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The problem of evil does not go away. How does Nimrod’s story help us be at peace even while we see that reality?</w:t>
      </w:r>
    </w:p>
    <w:p w:rsidR="0006009A" w:rsidRPr="0006009A" w:rsidRDefault="0006009A" w:rsidP="0006009A">
      <w:pPr>
        <w:pStyle w:val="ListParagraph"/>
        <w:numPr>
          <w:ilvl w:val="0"/>
          <w:numId w:val="1"/>
        </w:numPr>
        <w:spacing w:after="840"/>
        <w:contextualSpacing w:val="0"/>
        <w:jc w:val="both"/>
        <w:rPr>
          <w:rFonts w:eastAsia="Times New Roman" w:cs="Times New Roman"/>
          <w:color w:val="000000"/>
          <w:sz w:val="28"/>
          <w:szCs w:val="28"/>
        </w:rPr>
      </w:pPr>
      <w:r w:rsidRPr="0006009A">
        <w:rPr>
          <w:rFonts w:eastAsia="Times New Roman" w:cs="Times New Roman"/>
          <w:color w:val="000000"/>
          <w:sz w:val="28"/>
          <w:szCs w:val="28"/>
        </w:rPr>
        <w:t>Reread Acts 17:24-2</w:t>
      </w:r>
      <w:bookmarkStart w:id="0" w:name="_GoBack"/>
      <w:bookmarkEnd w:id="0"/>
      <w:r w:rsidRPr="0006009A">
        <w:rPr>
          <w:rFonts w:eastAsia="Times New Roman" w:cs="Times New Roman"/>
          <w:color w:val="000000"/>
          <w:sz w:val="28"/>
          <w:szCs w:val="28"/>
        </w:rPr>
        <w:t>8. How does this passage teach the idea of trusting God?</w:t>
      </w:r>
    </w:p>
    <w:p w:rsidR="0035579C" w:rsidRPr="0006009A" w:rsidRDefault="0006009A" w:rsidP="0006009A">
      <w:pPr>
        <w:pStyle w:val="ListParagraph"/>
        <w:numPr>
          <w:ilvl w:val="0"/>
          <w:numId w:val="1"/>
        </w:numPr>
        <w:spacing w:after="720"/>
        <w:jc w:val="both"/>
        <w:rPr>
          <w:rFonts w:eastAsia="Times New Roman" w:cs="Times New Roman"/>
          <w:color w:val="000000"/>
          <w:sz w:val="28"/>
          <w:szCs w:val="28"/>
        </w:rPr>
      </w:pPr>
      <w:r w:rsidRPr="0006009A">
        <w:rPr>
          <w:rFonts w:eastAsia="Times New Roman" w:cs="Times New Roman"/>
          <w:color w:val="000000"/>
          <w:sz w:val="28"/>
          <w:szCs w:val="28"/>
        </w:rPr>
        <w:t xml:space="preserve">The story of ‘river blindness’ and the free cure reminds us of the great cure. How can we improve this week in receiving or giving away that cure? </w:t>
      </w:r>
    </w:p>
    <w:sectPr w:rsidR="0035579C" w:rsidRPr="0006009A"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43" w:rsidRDefault="00453343" w:rsidP="003B74C6">
      <w:pPr>
        <w:spacing w:after="0" w:line="240" w:lineRule="auto"/>
      </w:pPr>
      <w:r>
        <w:separator/>
      </w:r>
    </w:p>
  </w:endnote>
  <w:endnote w:type="continuationSeparator" w:id="0">
    <w:p w:rsidR="00453343" w:rsidRDefault="00453343"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826FEF" w:rsidRDefault="004472C3" w:rsidP="004472C3">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 </w:t>
    </w:r>
  </w:p>
  <w:p w:rsidR="003B74C6" w:rsidRDefault="004472C3" w:rsidP="004472C3">
    <w:pPr>
      <w:tabs>
        <w:tab w:val="center" w:pos="4680"/>
        <w:tab w:val="right" w:pos="9360"/>
      </w:tabs>
      <w:spacing w:after="0" w:line="240" w:lineRule="auto"/>
    </w:pPr>
    <w:r>
      <w:t xml:space="preserve">Next week we’ll be </w:t>
    </w:r>
    <w:r w:rsidR="0083331E">
      <w:t>trying to "Stump the Pastor".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43" w:rsidRDefault="00453343" w:rsidP="003B74C6">
      <w:pPr>
        <w:spacing w:after="0" w:line="240" w:lineRule="auto"/>
      </w:pPr>
      <w:r>
        <w:separator/>
      </w:r>
    </w:p>
  </w:footnote>
  <w:footnote w:type="continuationSeparator" w:id="0">
    <w:p w:rsidR="00453343" w:rsidRDefault="00453343"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31C"/>
    <w:multiLevelType w:val="hybridMultilevel"/>
    <w:tmpl w:val="57D8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Y2MjQxMDExMDI3MjNT0lEKTi0uzszPAykwrwUAyDr6QywAAAA="/>
  </w:docVars>
  <w:rsids>
    <w:rsidRoot w:val="00C81F26"/>
    <w:rsid w:val="0002515A"/>
    <w:rsid w:val="00035AD0"/>
    <w:rsid w:val="0006009A"/>
    <w:rsid w:val="00063320"/>
    <w:rsid w:val="0006412B"/>
    <w:rsid w:val="00071BB7"/>
    <w:rsid w:val="00073A0C"/>
    <w:rsid w:val="00121D11"/>
    <w:rsid w:val="00140160"/>
    <w:rsid w:val="001A24CF"/>
    <w:rsid w:val="001A5539"/>
    <w:rsid w:val="001A7F92"/>
    <w:rsid w:val="002125DE"/>
    <w:rsid w:val="00214397"/>
    <w:rsid w:val="002D278E"/>
    <w:rsid w:val="002E1CAE"/>
    <w:rsid w:val="002F44E1"/>
    <w:rsid w:val="00314C0B"/>
    <w:rsid w:val="00326B8E"/>
    <w:rsid w:val="0035579C"/>
    <w:rsid w:val="00390248"/>
    <w:rsid w:val="003B74C6"/>
    <w:rsid w:val="003C1DD5"/>
    <w:rsid w:val="003D0AA6"/>
    <w:rsid w:val="003D0F77"/>
    <w:rsid w:val="003E0432"/>
    <w:rsid w:val="003E2089"/>
    <w:rsid w:val="003F04C4"/>
    <w:rsid w:val="003F3BF2"/>
    <w:rsid w:val="004236C2"/>
    <w:rsid w:val="00424551"/>
    <w:rsid w:val="00434C7E"/>
    <w:rsid w:val="004472C3"/>
    <w:rsid w:val="00453343"/>
    <w:rsid w:val="004C56A1"/>
    <w:rsid w:val="004F7E92"/>
    <w:rsid w:val="005361BA"/>
    <w:rsid w:val="005737EA"/>
    <w:rsid w:val="005951B9"/>
    <w:rsid w:val="0059573F"/>
    <w:rsid w:val="005A1D81"/>
    <w:rsid w:val="005A3629"/>
    <w:rsid w:val="005B1600"/>
    <w:rsid w:val="005C443D"/>
    <w:rsid w:val="005C4A04"/>
    <w:rsid w:val="006103A2"/>
    <w:rsid w:val="00654B4F"/>
    <w:rsid w:val="006C4878"/>
    <w:rsid w:val="00722411"/>
    <w:rsid w:val="0076509D"/>
    <w:rsid w:val="007A0F43"/>
    <w:rsid w:val="007C0F9A"/>
    <w:rsid w:val="007D4A4C"/>
    <w:rsid w:val="007D6128"/>
    <w:rsid w:val="007F550C"/>
    <w:rsid w:val="00826FEF"/>
    <w:rsid w:val="0083331E"/>
    <w:rsid w:val="008A0222"/>
    <w:rsid w:val="008C21DA"/>
    <w:rsid w:val="008D6910"/>
    <w:rsid w:val="008F73B9"/>
    <w:rsid w:val="00903A04"/>
    <w:rsid w:val="00913C23"/>
    <w:rsid w:val="00924054"/>
    <w:rsid w:val="00925940"/>
    <w:rsid w:val="00930EFF"/>
    <w:rsid w:val="009406EE"/>
    <w:rsid w:val="00952F7A"/>
    <w:rsid w:val="009B0861"/>
    <w:rsid w:val="009C598B"/>
    <w:rsid w:val="00A246AF"/>
    <w:rsid w:val="00A30711"/>
    <w:rsid w:val="00A33A26"/>
    <w:rsid w:val="00A6125D"/>
    <w:rsid w:val="00B92DA4"/>
    <w:rsid w:val="00BC4923"/>
    <w:rsid w:val="00C23602"/>
    <w:rsid w:val="00C2742F"/>
    <w:rsid w:val="00C3389C"/>
    <w:rsid w:val="00C81F26"/>
    <w:rsid w:val="00C82659"/>
    <w:rsid w:val="00CA2851"/>
    <w:rsid w:val="00D101E0"/>
    <w:rsid w:val="00D175A2"/>
    <w:rsid w:val="00D76713"/>
    <w:rsid w:val="00DA1802"/>
    <w:rsid w:val="00DD063F"/>
    <w:rsid w:val="00DD45E0"/>
    <w:rsid w:val="00DF5DA1"/>
    <w:rsid w:val="00DF6BD9"/>
    <w:rsid w:val="00E01F55"/>
    <w:rsid w:val="00E47079"/>
    <w:rsid w:val="00E85EF2"/>
    <w:rsid w:val="00F152FC"/>
    <w:rsid w:val="00F24C8A"/>
    <w:rsid w:val="00F44E68"/>
    <w:rsid w:val="00F55584"/>
    <w:rsid w:val="00F77B9A"/>
    <w:rsid w:val="00F878C9"/>
    <w:rsid w:val="00FA56D8"/>
    <w:rsid w:val="00FD7AD9"/>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3</cp:revision>
  <cp:lastPrinted>2016-07-20T20:22:00Z</cp:lastPrinted>
  <dcterms:created xsi:type="dcterms:W3CDTF">2016-07-20T20:22:00Z</dcterms:created>
  <dcterms:modified xsi:type="dcterms:W3CDTF">2016-07-20T20:24:00Z</dcterms:modified>
</cp:coreProperties>
</file>